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4C8" w:rsidRDefault="00A404C8">
      <w:pPr>
        <w:rPr>
          <w:b/>
          <w:bCs/>
          <w:sz w:val="28"/>
          <w:szCs w:val="28"/>
        </w:rPr>
      </w:pPr>
      <w:r>
        <w:rPr>
          <w:b/>
          <w:bCs/>
          <w:sz w:val="28"/>
          <w:szCs w:val="28"/>
        </w:rPr>
        <w:t>Colegio San Ladislao    201</w:t>
      </w:r>
      <w:r w:rsidR="00AC6037">
        <w:rPr>
          <w:b/>
          <w:bCs/>
          <w:sz w:val="28"/>
          <w:szCs w:val="28"/>
        </w:rPr>
        <w:t>8</w:t>
      </w:r>
      <w:r>
        <w:rPr>
          <w:b/>
          <w:bCs/>
          <w:sz w:val="28"/>
          <w:szCs w:val="28"/>
        </w:rPr>
        <w:t xml:space="preserve">                                </w:t>
      </w:r>
    </w:p>
    <w:p w:rsidR="00A404C8" w:rsidRDefault="00A404C8">
      <w:pPr>
        <w:rPr>
          <w:b/>
          <w:bCs/>
          <w:sz w:val="28"/>
          <w:szCs w:val="28"/>
        </w:rPr>
      </w:pPr>
    </w:p>
    <w:p w:rsidR="00A404C8" w:rsidRDefault="00A404C8">
      <w:pPr>
        <w:rPr>
          <w:b/>
          <w:bCs/>
          <w:sz w:val="28"/>
          <w:szCs w:val="28"/>
        </w:rPr>
      </w:pPr>
      <w:r>
        <w:rPr>
          <w:b/>
          <w:bCs/>
          <w:sz w:val="28"/>
          <w:szCs w:val="28"/>
        </w:rPr>
        <w:t xml:space="preserve">Profesor: Juan Emilio </w:t>
      </w:r>
      <w:proofErr w:type="spellStart"/>
      <w:r>
        <w:rPr>
          <w:b/>
          <w:bCs/>
          <w:sz w:val="28"/>
          <w:szCs w:val="28"/>
        </w:rPr>
        <w:t>Satorre</w:t>
      </w:r>
      <w:proofErr w:type="spellEnd"/>
    </w:p>
    <w:p w:rsidR="00A404C8" w:rsidRDefault="00A404C8">
      <w:pPr>
        <w:rPr>
          <w:b/>
          <w:bCs/>
          <w:sz w:val="28"/>
          <w:szCs w:val="28"/>
        </w:rPr>
      </w:pPr>
    </w:p>
    <w:p w:rsidR="00A404C8" w:rsidRDefault="00A404C8">
      <w:pPr>
        <w:rPr>
          <w:b/>
          <w:bCs/>
          <w:sz w:val="28"/>
          <w:szCs w:val="28"/>
        </w:rPr>
      </w:pPr>
      <w:r>
        <w:rPr>
          <w:b/>
          <w:bCs/>
          <w:sz w:val="28"/>
          <w:szCs w:val="28"/>
        </w:rPr>
        <w:t>Programa</w:t>
      </w:r>
      <w:r w:rsidR="00AC6037">
        <w:rPr>
          <w:b/>
          <w:bCs/>
          <w:sz w:val="28"/>
          <w:szCs w:val="28"/>
        </w:rPr>
        <w:t>: Trabajo</w:t>
      </w:r>
      <w:r>
        <w:rPr>
          <w:b/>
          <w:bCs/>
          <w:sz w:val="28"/>
          <w:szCs w:val="28"/>
        </w:rPr>
        <w:t xml:space="preserve"> y Ciudadanía  6toA y 6toB  </w:t>
      </w:r>
    </w:p>
    <w:p w:rsidR="00A404C8" w:rsidRDefault="00A404C8">
      <w:pPr>
        <w:autoSpaceDE w:val="0"/>
        <w:rPr>
          <w:rFonts w:eastAsia="ATRotisSemiSans" w:cs="ATRotisSemiSans"/>
          <w:b/>
          <w:bCs/>
          <w:sz w:val="22"/>
          <w:szCs w:val="22"/>
        </w:rPr>
      </w:pPr>
    </w:p>
    <w:p w:rsidR="00A404C8" w:rsidRDefault="00A404C8">
      <w:pPr>
        <w:autoSpaceDE w:val="0"/>
        <w:rPr>
          <w:rFonts w:eastAsia="ATRotisSemiSans" w:cs="ATRotisSemiSans"/>
          <w:sz w:val="22"/>
          <w:szCs w:val="22"/>
        </w:rPr>
      </w:pPr>
    </w:p>
    <w:p w:rsidR="00A404C8" w:rsidRDefault="00A404C8">
      <w:pPr>
        <w:autoSpaceDE w:val="0"/>
        <w:rPr>
          <w:rFonts w:eastAsia="ATRotisSemiSans" w:cs="ATRotisSemiSans"/>
          <w:i/>
          <w:iCs/>
          <w:sz w:val="22"/>
          <w:szCs w:val="22"/>
        </w:rPr>
      </w:pPr>
      <w:r>
        <w:rPr>
          <w:rFonts w:eastAsia="ATRotisSemiSans" w:cs="ATRotisSemiSans"/>
          <w:sz w:val="22"/>
          <w:szCs w:val="22"/>
        </w:rPr>
        <w:t>“</w:t>
      </w:r>
      <w:r>
        <w:rPr>
          <w:rFonts w:eastAsia="ATRotisSemiSans" w:cs="ATRotisSemiSans"/>
          <w:i/>
          <w:iCs/>
          <w:sz w:val="22"/>
          <w:szCs w:val="22"/>
        </w:rPr>
        <w:t>Una Escuela Secundaria inclusiva apela a una visión de los jóvenes y los adolescentes como</w:t>
      </w:r>
    </w:p>
    <w:p w:rsidR="00A404C8" w:rsidRDefault="00AC6037">
      <w:pPr>
        <w:autoSpaceDE w:val="0"/>
        <w:rPr>
          <w:rFonts w:eastAsia="ATRotisSemiSans" w:cs="ATRotisSemiSans"/>
          <w:i/>
          <w:iCs/>
          <w:sz w:val="22"/>
          <w:szCs w:val="22"/>
        </w:rPr>
      </w:pPr>
      <w:r>
        <w:rPr>
          <w:rFonts w:eastAsia="ATRotisSemiSans" w:cs="ATRotisSemiSans"/>
          <w:i/>
          <w:iCs/>
          <w:sz w:val="22"/>
          <w:szCs w:val="22"/>
        </w:rPr>
        <w:t>Sujetos</w:t>
      </w:r>
      <w:r w:rsidR="00A404C8">
        <w:rPr>
          <w:rFonts w:eastAsia="ATRotisSemiSans" w:cs="ATRotisSemiSans"/>
          <w:i/>
          <w:iCs/>
          <w:sz w:val="22"/>
          <w:szCs w:val="22"/>
        </w:rPr>
        <w:t xml:space="preserve"> de acción y de derechos, antes que privilegiar visiones idealizadoras, románticas, que</w:t>
      </w:r>
    </w:p>
    <w:p w:rsidR="00A404C8" w:rsidRDefault="00A404C8">
      <w:pPr>
        <w:autoSpaceDE w:val="0"/>
        <w:rPr>
          <w:rFonts w:eastAsia="ATRotisSemiSans" w:cs="ATRotisSemiSans"/>
          <w:i/>
          <w:iCs/>
          <w:sz w:val="22"/>
          <w:szCs w:val="22"/>
        </w:rPr>
      </w:pPr>
      <w:proofErr w:type="gramStart"/>
      <w:r>
        <w:rPr>
          <w:rFonts w:eastAsia="ATRotisSemiSans" w:cs="ATRotisSemiSans"/>
          <w:i/>
          <w:iCs/>
          <w:sz w:val="22"/>
          <w:szCs w:val="22"/>
        </w:rPr>
        <w:t>nieguen</w:t>
      </w:r>
      <w:proofErr w:type="gramEnd"/>
      <w:r>
        <w:rPr>
          <w:rFonts w:eastAsia="ATRotisSemiSans" w:cs="ATRotisSemiSans"/>
          <w:i/>
          <w:iCs/>
          <w:sz w:val="22"/>
          <w:szCs w:val="22"/>
        </w:rPr>
        <w:t xml:space="preserve"> las situaciones de conflicto, pobreza o vulnerabilidad”.</w:t>
      </w:r>
    </w:p>
    <w:p w:rsidR="00A404C8" w:rsidRDefault="00A404C8"/>
    <w:p w:rsidR="00A404C8" w:rsidRDefault="00A404C8">
      <w:pPr>
        <w:rPr>
          <w:b/>
          <w:bCs/>
        </w:rPr>
      </w:pPr>
      <w:r>
        <w:rPr>
          <w:b/>
          <w:bCs/>
        </w:rPr>
        <w:t xml:space="preserve">Expectativas de logro: </w:t>
      </w:r>
    </w:p>
    <w:p w:rsidR="00A404C8" w:rsidRDefault="00A404C8">
      <w:pPr>
        <w:autoSpaceDE w:val="0"/>
        <w:rPr>
          <w:rFonts w:eastAsia="ATRotisSemiSans" w:cs="ATRotisSemiSans"/>
        </w:rPr>
      </w:pPr>
    </w:p>
    <w:p w:rsidR="00A404C8" w:rsidRDefault="00A404C8">
      <w:pPr>
        <w:autoSpaceDE w:val="0"/>
        <w:rPr>
          <w:rFonts w:eastAsia="ATRotisSemiSans" w:cs="ATRotisSemiSans"/>
        </w:rPr>
      </w:pPr>
      <w:r>
        <w:rPr>
          <w:rFonts w:eastAsia="ATRotisSemiSans" w:cs="ATRotisSemiSans"/>
        </w:rPr>
        <w:t xml:space="preserve">Como lo dice el diseño, el objetivo de la materia es cuestionarse el rol que ocupa cada estudiante como futuro trabajador y miembro de una sociedad organizada. Se analizan  diferentes fenómenos en las dimensiones Económicas, Políticas y Culturales. </w:t>
      </w:r>
    </w:p>
    <w:p w:rsidR="00A404C8" w:rsidRDefault="00A404C8"/>
    <w:p w:rsidR="00A404C8" w:rsidRDefault="00A404C8"/>
    <w:p w:rsidR="00A404C8" w:rsidRDefault="00A404C8">
      <w:pPr>
        <w:rPr>
          <w:b/>
          <w:bCs/>
        </w:rPr>
      </w:pPr>
      <w:r>
        <w:rPr>
          <w:b/>
          <w:bCs/>
        </w:rPr>
        <w:t xml:space="preserve">Objetivos de Aprendizaje: </w:t>
      </w:r>
    </w:p>
    <w:p w:rsidR="00A404C8" w:rsidRDefault="00A404C8"/>
    <w:p w:rsidR="00A404C8" w:rsidRDefault="00A404C8">
      <w:pPr>
        <w:rPr>
          <w:rFonts w:eastAsia="ATRotisSemiSans" w:cs="ATRotisSemiSans"/>
          <w:sz w:val="22"/>
          <w:szCs w:val="22"/>
        </w:rPr>
      </w:pPr>
      <w:r>
        <w:t>Conocer las implicancias del trabajo en la estructuración de una sociedad. Reconocer al Estado como agente mediador ante el conflicto social. Se trataran en clase los temas que vayan surgiendo en la agenda Nacional.</w:t>
      </w:r>
      <w:r>
        <w:rPr>
          <w:rFonts w:eastAsia="ATRotisSemiSans" w:cs="ATRotisSemiSans"/>
          <w:sz w:val="22"/>
          <w:szCs w:val="22"/>
        </w:rPr>
        <w:t xml:space="preserve"> La materia cuestionara e intentara </w:t>
      </w:r>
      <w:proofErr w:type="spellStart"/>
      <w:r>
        <w:rPr>
          <w:rFonts w:eastAsia="ATRotisSemiSans" w:cs="ATRotisSemiSans"/>
          <w:sz w:val="22"/>
          <w:szCs w:val="22"/>
        </w:rPr>
        <w:t>deconstruir</w:t>
      </w:r>
      <w:proofErr w:type="spellEnd"/>
      <w:r>
        <w:rPr>
          <w:rFonts w:eastAsia="ATRotisSemiSans" w:cs="ATRotisSemiSans"/>
          <w:sz w:val="22"/>
          <w:szCs w:val="22"/>
        </w:rPr>
        <w:t xml:space="preserve"> el sentido común, para reemplazarlo por los conceptos teóricos que explican a la sociedad. A su vez se hará un recorrido histórico, en donde se </w:t>
      </w:r>
      <w:proofErr w:type="gramStart"/>
      <w:r>
        <w:rPr>
          <w:rFonts w:eastAsia="ATRotisSemiSans" w:cs="ATRotisSemiSans"/>
          <w:sz w:val="22"/>
          <w:szCs w:val="22"/>
        </w:rPr>
        <w:t>pensaran</w:t>
      </w:r>
      <w:proofErr w:type="gramEnd"/>
      <w:r>
        <w:rPr>
          <w:rFonts w:eastAsia="ATRotisSemiSans" w:cs="ATRotisSemiSans"/>
          <w:sz w:val="22"/>
          <w:szCs w:val="22"/>
        </w:rPr>
        <w:t xml:space="preserve"> el rol del trabajador y los cambios que lo atraviesan en los últimos 30 años.</w:t>
      </w:r>
    </w:p>
    <w:p w:rsidR="00A404C8" w:rsidRDefault="00A404C8">
      <w:pPr>
        <w:rPr>
          <w:rFonts w:eastAsia="ATRotisSemiSans" w:cs="ATRotisSemiSans"/>
          <w:sz w:val="22"/>
          <w:szCs w:val="22"/>
        </w:rPr>
      </w:pPr>
    </w:p>
    <w:p w:rsidR="00A404C8" w:rsidRDefault="00A404C8">
      <w:pPr>
        <w:rPr>
          <w:rFonts w:eastAsia="ATRotisSemiSans" w:cs="ATRotisSemiSans"/>
          <w:sz w:val="22"/>
          <w:szCs w:val="22"/>
        </w:rPr>
      </w:pPr>
      <w:r>
        <w:rPr>
          <w:rFonts w:eastAsia="ATRotisSemiSans" w:cs="ATRotisSemiSans"/>
          <w:sz w:val="22"/>
          <w:szCs w:val="22"/>
        </w:rPr>
        <w:t xml:space="preserve"> El diseño curricular es muy claro en cuanto </w:t>
      </w:r>
      <w:r w:rsidR="00AC6037">
        <w:rPr>
          <w:rFonts w:eastAsia="ATRotisSemiSans" w:cs="ATRotisSemiSans"/>
          <w:sz w:val="22"/>
          <w:szCs w:val="22"/>
        </w:rPr>
        <w:t>cuáles</w:t>
      </w:r>
      <w:r>
        <w:rPr>
          <w:rFonts w:eastAsia="ATRotisSemiSans" w:cs="ATRotisSemiSans"/>
          <w:sz w:val="22"/>
          <w:szCs w:val="22"/>
        </w:rPr>
        <w:t xml:space="preserve"> son sus conceptos </w:t>
      </w:r>
      <w:proofErr w:type="spellStart"/>
      <w:r>
        <w:rPr>
          <w:rFonts w:eastAsia="ATRotisSemiSans" w:cs="ATRotisSemiSans"/>
          <w:sz w:val="22"/>
          <w:szCs w:val="22"/>
        </w:rPr>
        <w:t>estructurantes</w:t>
      </w:r>
      <w:proofErr w:type="spellEnd"/>
      <w:r>
        <w:rPr>
          <w:rFonts w:eastAsia="ATRotisSemiSans" w:cs="ATRotisSemiSans"/>
          <w:sz w:val="22"/>
          <w:szCs w:val="22"/>
        </w:rPr>
        <w:t>:</w:t>
      </w:r>
    </w:p>
    <w:p w:rsidR="00A404C8" w:rsidRDefault="00A404C8"/>
    <w:p w:rsidR="00A404C8" w:rsidRDefault="00AC6037">
      <w:pPr>
        <w:autoSpaceDE w:val="0"/>
        <w:rPr>
          <w:rFonts w:ascii="ATRotisSemiSans" w:eastAsia="ATRotisSemiSans" w:hAnsi="ATRotisSemiSans" w:cs="ATRotisSemiSans"/>
          <w:sz w:val="20"/>
          <w:szCs w:val="20"/>
        </w:rPr>
      </w:pPr>
      <w:r>
        <w:rPr>
          <w:rFonts w:ascii="ATRotisSemiSans" w:eastAsia="ATRotisSemiSans" w:hAnsi="ATRotisSemiSans" w:cs="ATRotisSemiSans"/>
          <w:sz w:val="20"/>
          <w:szCs w:val="20"/>
        </w:rPr>
        <w:t>Relaciones de P</w:t>
      </w:r>
      <w:r w:rsidR="00A404C8">
        <w:rPr>
          <w:rFonts w:ascii="ATRotisSemiSans" w:eastAsia="ATRotisSemiSans" w:hAnsi="ATRotisSemiSans" w:cs="ATRotisSemiSans"/>
          <w:sz w:val="20"/>
          <w:szCs w:val="20"/>
        </w:rPr>
        <w:t>oder,</w:t>
      </w:r>
      <w:r>
        <w:rPr>
          <w:rFonts w:ascii="ATRotisSemiSans" w:eastAsia="ATRotisSemiSans" w:hAnsi="ATRotisSemiSans" w:cs="ATRotisSemiSans"/>
          <w:sz w:val="20"/>
          <w:szCs w:val="20"/>
        </w:rPr>
        <w:t xml:space="preserve"> </w:t>
      </w:r>
      <w:r w:rsidR="00A404C8">
        <w:rPr>
          <w:rFonts w:ascii="ATRotisSemiSans" w:eastAsia="ATRotisSemiSans" w:hAnsi="ATRotisSemiSans" w:cs="ATRotisSemiSans"/>
          <w:sz w:val="20"/>
          <w:szCs w:val="20"/>
        </w:rPr>
        <w:t>Acción,</w:t>
      </w:r>
      <w:r>
        <w:rPr>
          <w:rFonts w:ascii="ATRotisSemiSans" w:eastAsia="ATRotisSemiSans" w:hAnsi="ATRotisSemiSans" w:cs="ATRotisSemiSans"/>
          <w:sz w:val="20"/>
          <w:szCs w:val="20"/>
        </w:rPr>
        <w:t xml:space="preserve"> </w:t>
      </w:r>
      <w:r w:rsidR="00A404C8">
        <w:rPr>
          <w:rFonts w:ascii="ATRotisSemiSans" w:eastAsia="ATRotisSemiSans" w:hAnsi="ATRotisSemiSans" w:cs="ATRotisSemiSans"/>
          <w:sz w:val="20"/>
          <w:szCs w:val="20"/>
        </w:rPr>
        <w:t>Sujetos,</w:t>
      </w:r>
      <w:r>
        <w:rPr>
          <w:rFonts w:ascii="ATRotisSemiSans" w:eastAsia="ATRotisSemiSans" w:hAnsi="ATRotisSemiSans" w:cs="ATRotisSemiSans"/>
          <w:sz w:val="20"/>
          <w:szCs w:val="20"/>
        </w:rPr>
        <w:t xml:space="preserve"> </w:t>
      </w:r>
      <w:r w:rsidR="00A404C8">
        <w:rPr>
          <w:rFonts w:ascii="ATRotisSemiSans" w:eastAsia="ATRotisSemiSans" w:hAnsi="ATRotisSemiSans" w:cs="ATRotisSemiSans"/>
          <w:sz w:val="20"/>
          <w:szCs w:val="20"/>
        </w:rPr>
        <w:t>Contexto sociocultural</w:t>
      </w:r>
    </w:p>
    <w:p w:rsidR="00A404C8" w:rsidRDefault="00A404C8">
      <w:pPr>
        <w:autoSpaceDE w:val="0"/>
        <w:rPr>
          <w:rFonts w:ascii="ATRotisSemiSans" w:eastAsia="ATRotisSemiSans" w:hAnsi="ATRotisSemiSans" w:cs="ATRotisSemiSans"/>
          <w:sz w:val="20"/>
          <w:szCs w:val="20"/>
        </w:rPr>
      </w:pPr>
    </w:p>
    <w:p w:rsidR="00A404C8" w:rsidRDefault="00A404C8">
      <w:pPr>
        <w:autoSpaceDE w:val="0"/>
        <w:rPr>
          <w:rFonts w:eastAsia="ATRotisSemiSans" w:cs="ATRotisSemiSans"/>
          <w:i/>
          <w:iCs/>
          <w:sz w:val="20"/>
          <w:szCs w:val="20"/>
        </w:rPr>
      </w:pPr>
      <w:r>
        <w:rPr>
          <w:rFonts w:eastAsia="ATRotisSemiSans" w:cs="ATRotisSemiSans"/>
          <w:i/>
          <w:iCs/>
          <w:sz w:val="20"/>
          <w:szCs w:val="20"/>
        </w:rPr>
        <w:t xml:space="preserve">“Se propone desarrollar proyectos y analizar la construcción de ciudadanía a partir del eje acerca de la posición de los sujetos en su condición de jóvenes, estudiantes y actuales o futuros trabajadores. La materia se estructura en torno a los conocimientos sobre la posición del trabajador y el mundo del trabajo” </w:t>
      </w:r>
    </w:p>
    <w:p w:rsidR="00A404C8" w:rsidRDefault="00A404C8">
      <w:pPr>
        <w:autoSpaceDE w:val="0"/>
        <w:rPr>
          <w:rFonts w:eastAsia="ATRotisSemiSans" w:cs="ATRotisSemiSans"/>
          <w:sz w:val="20"/>
          <w:szCs w:val="20"/>
        </w:rPr>
      </w:pPr>
    </w:p>
    <w:p w:rsidR="00A404C8" w:rsidRDefault="00A404C8">
      <w:pPr>
        <w:autoSpaceDE w:val="0"/>
        <w:rPr>
          <w:rFonts w:eastAsia="ATRotisSemiSans" w:cs="ATRotisSemiSans"/>
          <w:i/>
          <w:iCs/>
          <w:sz w:val="20"/>
          <w:szCs w:val="20"/>
        </w:rPr>
      </w:pPr>
      <w:r>
        <w:rPr>
          <w:rFonts w:eastAsia="ATRotisSemiSans" w:cs="ATRotisSemiSans"/>
          <w:i/>
          <w:iCs/>
          <w:sz w:val="20"/>
          <w:szCs w:val="20"/>
        </w:rPr>
        <w:t>“El trabajo ha sido un factor fundamental para la formación de las identidades, y en el caso de</w:t>
      </w:r>
    </w:p>
    <w:p w:rsidR="00A404C8" w:rsidRDefault="00A404C8">
      <w:pPr>
        <w:autoSpaceDE w:val="0"/>
        <w:rPr>
          <w:rFonts w:eastAsia="ATRotisSemiSans" w:cs="ATRotisSemiSans"/>
          <w:i/>
          <w:iCs/>
          <w:sz w:val="20"/>
          <w:szCs w:val="20"/>
        </w:rPr>
      </w:pPr>
      <w:proofErr w:type="gramStart"/>
      <w:r>
        <w:rPr>
          <w:rFonts w:eastAsia="ATRotisSemiSans" w:cs="ATRotisSemiSans"/>
          <w:i/>
          <w:iCs/>
          <w:sz w:val="20"/>
          <w:szCs w:val="20"/>
        </w:rPr>
        <w:t>nuestro</w:t>
      </w:r>
      <w:proofErr w:type="gramEnd"/>
      <w:r>
        <w:rPr>
          <w:rFonts w:eastAsia="ATRotisSemiSans" w:cs="ATRotisSemiSans"/>
          <w:i/>
          <w:iCs/>
          <w:sz w:val="20"/>
          <w:szCs w:val="20"/>
        </w:rPr>
        <w:t xml:space="preserve"> país un eje de inscripción de la condición de ciudadanía. Los cambios en las formas de</w:t>
      </w:r>
    </w:p>
    <w:p w:rsidR="00A404C8" w:rsidRDefault="00A404C8">
      <w:pPr>
        <w:autoSpaceDE w:val="0"/>
        <w:rPr>
          <w:rFonts w:eastAsia="ATRotisSemiSans" w:cs="ATRotisSemiSans"/>
          <w:i/>
          <w:iCs/>
          <w:sz w:val="20"/>
          <w:szCs w:val="20"/>
        </w:rPr>
      </w:pPr>
      <w:proofErr w:type="gramStart"/>
      <w:r>
        <w:rPr>
          <w:rFonts w:eastAsia="ATRotisSemiSans" w:cs="ATRotisSemiSans"/>
          <w:i/>
          <w:iCs/>
          <w:sz w:val="20"/>
          <w:szCs w:val="20"/>
        </w:rPr>
        <w:t>trabajo</w:t>
      </w:r>
      <w:proofErr w:type="gramEnd"/>
      <w:r>
        <w:rPr>
          <w:rFonts w:eastAsia="ATRotisSemiSans" w:cs="ATRotisSemiSans"/>
          <w:i/>
          <w:iCs/>
          <w:sz w:val="20"/>
          <w:szCs w:val="20"/>
        </w:rPr>
        <w:t xml:space="preserve"> han afectado por lo tanto las formas de vida, no solo las organizaciones y relaciones</w:t>
      </w:r>
    </w:p>
    <w:p w:rsidR="00A404C8" w:rsidRDefault="00A404C8">
      <w:pPr>
        <w:autoSpaceDE w:val="0"/>
        <w:rPr>
          <w:rFonts w:eastAsia="ATRotisSemiSans" w:cs="ATRotisSemiSans"/>
          <w:i/>
          <w:iCs/>
          <w:sz w:val="20"/>
          <w:szCs w:val="20"/>
        </w:rPr>
      </w:pPr>
      <w:proofErr w:type="gramStart"/>
      <w:r>
        <w:rPr>
          <w:rFonts w:eastAsia="ATRotisSemiSans" w:cs="ATRotisSemiSans"/>
          <w:i/>
          <w:iCs/>
          <w:sz w:val="20"/>
          <w:szCs w:val="20"/>
        </w:rPr>
        <w:t>entre</w:t>
      </w:r>
      <w:proofErr w:type="gramEnd"/>
      <w:r>
        <w:rPr>
          <w:rFonts w:eastAsia="ATRotisSemiSans" w:cs="ATRotisSemiSans"/>
          <w:i/>
          <w:iCs/>
          <w:sz w:val="20"/>
          <w:szCs w:val="20"/>
        </w:rPr>
        <w:t xml:space="preserve"> los trabajadores, o el sistema económico social, sino también la condición de ciudadanía</w:t>
      </w:r>
    </w:p>
    <w:p w:rsidR="00A404C8" w:rsidRDefault="00A404C8">
      <w:pPr>
        <w:autoSpaceDE w:val="0"/>
        <w:rPr>
          <w:rFonts w:eastAsia="ATRotisSemiSans" w:cs="ATRotisSemiSans"/>
          <w:i/>
          <w:iCs/>
          <w:sz w:val="20"/>
          <w:szCs w:val="20"/>
        </w:rPr>
      </w:pPr>
      <w:proofErr w:type="gramStart"/>
      <w:r>
        <w:rPr>
          <w:rFonts w:eastAsia="ATRotisSemiSans" w:cs="ATRotisSemiSans"/>
          <w:i/>
          <w:iCs/>
          <w:sz w:val="20"/>
          <w:szCs w:val="20"/>
        </w:rPr>
        <w:t>y</w:t>
      </w:r>
      <w:proofErr w:type="gramEnd"/>
      <w:r>
        <w:rPr>
          <w:rFonts w:eastAsia="ATRotisSemiSans" w:cs="ATRotisSemiSans"/>
          <w:i/>
          <w:iCs/>
          <w:sz w:val="20"/>
          <w:szCs w:val="20"/>
        </w:rPr>
        <w:t xml:space="preserve"> la vida comunitaria en sentido amplio.”</w:t>
      </w:r>
    </w:p>
    <w:p w:rsidR="00A404C8" w:rsidRDefault="00A404C8">
      <w:pPr>
        <w:autoSpaceDE w:val="0"/>
        <w:rPr>
          <w:rFonts w:eastAsia="ATRotisSemiSans" w:cs="ATRotisSemiSans"/>
          <w:i/>
          <w:iCs/>
        </w:rPr>
      </w:pPr>
    </w:p>
    <w:p w:rsidR="00A404C8" w:rsidRDefault="00A404C8">
      <w:pPr>
        <w:autoSpaceDE w:val="0"/>
        <w:rPr>
          <w:rFonts w:eastAsia="ATRotisSemiSans" w:cs="ATRotisSemiSans"/>
          <w:b/>
          <w:bCs/>
        </w:rPr>
      </w:pPr>
      <w:r>
        <w:rPr>
          <w:rFonts w:eastAsia="ATRotisSemiSans" w:cs="ATRotisSemiSans"/>
          <w:i/>
          <w:iCs/>
        </w:rPr>
        <w:t xml:space="preserve"> </w:t>
      </w:r>
      <w:r>
        <w:rPr>
          <w:rFonts w:eastAsia="ATRotisSemiSans" w:cs="ATRotisSemiSans"/>
          <w:b/>
          <w:bCs/>
        </w:rPr>
        <w:t>Programa</w:t>
      </w:r>
    </w:p>
    <w:p w:rsidR="00A404C8" w:rsidRDefault="00A404C8">
      <w:pPr>
        <w:autoSpaceDE w:val="0"/>
        <w:rPr>
          <w:rFonts w:eastAsia="ATRotisSemiSans" w:cs="ATRotisSemiSans"/>
        </w:rPr>
      </w:pPr>
    </w:p>
    <w:p w:rsidR="00A404C8" w:rsidRDefault="00A404C8">
      <w:pPr>
        <w:autoSpaceDE w:val="0"/>
        <w:rPr>
          <w:rFonts w:eastAsia="ATRotisSemiSans" w:cs="ATRotisSemiSans"/>
        </w:rPr>
      </w:pPr>
      <w:r>
        <w:rPr>
          <w:rFonts w:eastAsia="ATRotisSemiSans" w:cs="ATRotisSemiSans"/>
        </w:rPr>
        <w:t xml:space="preserve">En base a la división de la materia en unidades, se trabajara con los alumnos de a dos a tres unidades por Trimestre. Privilegiando la participación de los alumnos en la temática con el acompañamiento teórico de autores reconocidos en la </w:t>
      </w:r>
      <w:r w:rsidR="00F57C69">
        <w:rPr>
          <w:rFonts w:eastAsia="ATRotisSemiSans" w:cs="ATRotisSemiSans"/>
        </w:rPr>
        <w:t>ciencias sociales. Se proyectará</w:t>
      </w:r>
      <w:r>
        <w:rPr>
          <w:rFonts w:eastAsia="ATRotisSemiSans" w:cs="ATRotisSemiSans"/>
        </w:rPr>
        <w:t xml:space="preserve"> una película por unidad para usar como disparador para las temáticas de </w:t>
      </w:r>
      <w:r w:rsidR="00AC6037">
        <w:rPr>
          <w:rFonts w:eastAsia="ATRotisSemiSans" w:cs="ATRotisSemiSans"/>
        </w:rPr>
        <w:t>las mismas</w:t>
      </w:r>
      <w:r>
        <w:rPr>
          <w:rFonts w:eastAsia="ATRotisSemiSans" w:cs="ATRotisSemiSans"/>
        </w:rPr>
        <w:t>.</w:t>
      </w:r>
    </w:p>
    <w:p w:rsidR="00A404C8" w:rsidRDefault="00A404C8">
      <w:pPr>
        <w:autoSpaceDE w:val="0"/>
        <w:rPr>
          <w:rFonts w:eastAsia="ATRotisSemiSans" w:cs="ATRotisSemiSans"/>
        </w:rPr>
      </w:pPr>
    </w:p>
    <w:p w:rsidR="00A404C8" w:rsidRDefault="00A404C8">
      <w:pPr>
        <w:autoSpaceDE w:val="0"/>
        <w:rPr>
          <w:rFonts w:eastAsia="ATRotisSemiSans" w:cs="ATRotisSemiSans"/>
          <w:b/>
          <w:bCs/>
        </w:rPr>
      </w:pPr>
      <w:r>
        <w:rPr>
          <w:rFonts w:eastAsia="ATRotisSemiSans" w:cs="ATRotisSemiSans"/>
          <w:b/>
          <w:bCs/>
        </w:rPr>
        <w:t xml:space="preserve">Criterios de Evaluación: </w:t>
      </w:r>
    </w:p>
    <w:p w:rsidR="00A404C8" w:rsidRDefault="00A404C8">
      <w:pPr>
        <w:autoSpaceDE w:val="0"/>
        <w:rPr>
          <w:rFonts w:eastAsia="ATRotisSemiSans" w:cs="ATRotisSemiSans"/>
        </w:rPr>
      </w:pPr>
    </w:p>
    <w:p w:rsidR="00A404C8" w:rsidRDefault="00A404C8">
      <w:pPr>
        <w:autoSpaceDE w:val="0"/>
        <w:rPr>
          <w:rFonts w:eastAsia="ATRotisSemiSans" w:cs="ATRotisSemiSans"/>
        </w:rPr>
      </w:pPr>
      <w:r>
        <w:rPr>
          <w:rFonts w:eastAsia="ATRotisSemiSans" w:cs="ATRotisSemiSans"/>
        </w:rPr>
        <w:t xml:space="preserve">La evaluación de la materia se desarrollará a lo largo de todo el año en el marco del acompañamiento, la escucha y el diálogo entre estudiantes-docente, y estudiantes entre sí. Se analizara la responsabilidad de los alumnos y su participación en la clase. A su vez se tomara al menos una evaluación escritas trimestrales que abordaran tanto los temas de las bibliografías entregadas, como los marcos conceptuales desarrollados durante la clase y su relación con las </w:t>
      </w:r>
      <w:r>
        <w:rPr>
          <w:rFonts w:eastAsia="ATRotisSemiSans" w:cs="ATRotisSemiSans"/>
        </w:rPr>
        <w:lastRenderedPageBreak/>
        <w:t>películas vistas en el transcurso del trimestre.</w:t>
      </w:r>
    </w:p>
    <w:p w:rsidR="00A404C8" w:rsidRDefault="00A404C8">
      <w:pPr>
        <w:autoSpaceDE w:val="0"/>
        <w:rPr>
          <w:b/>
          <w:bCs/>
        </w:rPr>
      </w:pPr>
    </w:p>
    <w:p w:rsidR="00A404C8" w:rsidRDefault="00A404C8">
      <w:pPr>
        <w:autoSpaceDE w:val="0"/>
        <w:rPr>
          <w:rFonts w:eastAsia="ATRotisSemiSans" w:cs="ATRotisSemiSans"/>
          <w:b/>
          <w:bCs/>
        </w:rPr>
      </w:pPr>
      <w:r>
        <w:rPr>
          <w:rFonts w:eastAsia="ATRotisSemiSans" w:cs="ATRotisSemiSans"/>
          <w:b/>
          <w:bCs/>
        </w:rPr>
        <w:t>Contenidos curriculares prescriptos</w:t>
      </w:r>
    </w:p>
    <w:p w:rsidR="00A404C8" w:rsidRDefault="00A404C8">
      <w:pPr>
        <w:autoSpaceDE w:val="0"/>
      </w:pPr>
    </w:p>
    <w:p w:rsidR="00A404C8" w:rsidRDefault="00A404C8">
      <w:pPr>
        <w:jc w:val="both"/>
        <w:rPr>
          <w:rFonts w:eastAsia="ATRotisSemiSans" w:cs="ATRotisSemiSans"/>
        </w:rPr>
      </w:pPr>
      <w:r>
        <w:rPr>
          <w:rFonts w:eastAsia="ATRotisSemiSans" w:cs="ATRotisSemiSans"/>
        </w:rPr>
        <w:t>La idea de la cursada  es ir adaptando a los intereses de los jóvenes, el contenido de la misma. Esto evita la repetición y enriquece el desarrollo de la materia. La realidad Nacional nos trae temas al aula que son abordados en profundidad evitando de esta manera las respuestas simplistas. Se busca la participación de los jóvenes y se intenta que ellos proyecten su futuro laboral a lo largo de la cursada.</w:t>
      </w:r>
    </w:p>
    <w:p w:rsidR="00A404C8" w:rsidRDefault="00A404C8">
      <w:pPr>
        <w:jc w:val="both"/>
        <w:rPr>
          <w:rFonts w:eastAsia="ATRotisSemiSans" w:cs="ATRotisSemiSans"/>
          <w:b/>
          <w:bCs/>
          <w:sz w:val="28"/>
          <w:szCs w:val="28"/>
        </w:rPr>
      </w:pPr>
    </w:p>
    <w:p w:rsidR="00A404C8" w:rsidRDefault="00A404C8">
      <w:pPr>
        <w:jc w:val="both"/>
        <w:rPr>
          <w:rFonts w:eastAsia="ATRotisSemiSans" w:cs="ATRotisSemiSans"/>
          <w:b/>
          <w:bCs/>
        </w:rPr>
      </w:pPr>
      <w:r>
        <w:rPr>
          <w:rFonts w:eastAsia="ATRotisSemiSans" w:cs="ATRotisSemiSans"/>
          <w:b/>
          <w:bCs/>
        </w:rPr>
        <w:t>Bibliografía para el estudiante</w:t>
      </w:r>
    </w:p>
    <w:p w:rsidR="00A404C8" w:rsidRDefault="00A404C8">
      <w:pPr>
        <w:jc w:val="both"/>
        <w:rPr>
          <w:rFonts w:eastAsia="ATRotisSemiSans" w:cs="ATRotisSemiSans"/>
          <w:b/>
          <w:bCs/>
          <w:sz w:val="28"/>
          <w:szCs w:val="28"/>
        </w:rPr>
      </w:pPr>
    </w:p>
    <w:p w:rsidR="00A404C8" w:rsidRDefault="00A404C8">
      <w:pPr>
        <w:jc w:val="both"/>
        <w:rPr>
          <w:rFonts w:eastAsia="ATRotisSemiSans" w:cs="ATRotisSemiSans"/>
        </w:rPr>
      </w:pPr>
      <w:r>
        <w:rPr>
          <w:rFonts w:eastAsia="ATRotisSemiSans" w:cs="ATRotisSemiSans"/>
        </w:rPr>
        <w:t xml:space="preserve">Trabajo y ciudadanía. Editorial </w:t>
      </w:r>
      <w:proofErr w:type="spellStart"/>
      <w:r>
        <w:rPr>
          <w:rFonts w:eastAsia="ATRotisSemiSans" w:cs="ATRotisSemiSans"/>
        </w:rPr>
        <w:t>Maipue</w:t>
      </w:r>
      <w:proofErr w:type="spellEnd"/>
    </w:p>
    <w:p w:rsidR="00A404C8" w:rsidRDefault="00A404C8">
      <w:pPr>
        <w:autoSpaceDE w:val="0"/>
        <w:jc w:val="both"/>
        <w:rPr>
          <w:rFonts w:eastAsia="ATRotisSemiSans" w:cs="ATRotisSemiSans"/>
        </w:rPr>
      </w:pPr>
      <w:r>
        <w:rPr>
          <w:rFonts w:eastAsia="ATRotisSemiSans" w:cs="ATRotisSemiSans"/>
        </w:rPr>
        <w:t xml:space="preserve">Fotocopias entregadas en el Aula de acuerdo a la dinámica de la materia. </w:t>
      </w:r>
    </w:p>
    <w:p w:rsidR="00A404C8" w:rsidRDefault="00A404C8">
      <w:pPr>
        <w:autoSpaceDE w:val="0"/>
      </w:pPr>
    </w:p>
    <w:p w:rsidR="00A404C8" w:rsidRDefault="00A404C8">
      <w:pPr>
        <w:autoSpaceDE w:val="0"/>
        <w:rPr>
          <w:rFonts w:eastAsia="ATRotisSemiSans" w:cs="ATRotisSemiSans"/>
        </w:rPr>
      </w:pPr>
    </w:p>
    <w:p w:rsidR="00A404C8" w:rsidRDefault="00A404C8">
      <w:pPr>
        <w:autoSpaceDE w:val="0"/>
        <w:rPr>
          <w:rFonts w:eastAsia="ATRotisSemiSans" w:cs="ATRotisSemiSans"/>
        </w:rPr>
      </w:pPr>
    </w:p>
    <w:sectPr w:rsidR="00A404C8">
      <w:pgSz w:w="11905" w:h="16837"/>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TRotisSemiSans">
    <w:altName w:val="Arial"/>
    <w:charset w:val="00"/>
    <w:family w:val="swiss"/>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AC6037"/>
    <w:rsid w:val="00A404C8"/>
    <w:rsid w:val="00AC6037"/>
    <w:rsid w:val="00C73E8E"/>
    <w:rsid w:val="00F57C6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Unicode MS"/>
      <w:kern w:val="1"/>
      <w:sz w:val="24"/>
      <w:szCs w:val="24"/>
      <w:lang/>
    </w:rPr>
  </w:style>
  <w:style w:type="character" w:default="1" w:styleId="Fuentedeprrafopredeter">
    <w:name w:val="Default Paragraph Fon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552</Words>
  <Characters>3037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satorre</dc:creator>
  <cp:lastModifiedBy>Direccion</cp:lastModifiedBy>
  <cp:revision>2</cp:revision>
  <cp:lastPrinted>1601-01-01T00:00:00Z</cp:lastPrinted>
  <dcterms:created xsi:type="dcterms:W3CDTF">2018-04-09T16:21:00Z</dcterms:created>
  <dcterms:modified xsi:type="dcterms:W3CDTF">2018-04-09T16:21:00Z</dcterms:modified>
</cp:coreProperties>
</file>