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28" w:rsidRDefault="00162C28" w:rsidP="00444F4F">
      <w:pPr>
        <w:rPr>
          <w:b/>
          <w:bCs/>
          <w:sz w:val="28"/>
          <w:szCs w:val="28"/>
        </w:rPr>
      </w:pPr>
      <w:r>
        <w:rPr>
          <w:b/>
          <w:bCs/>
          <w:sz w:val="28"/>
          <w:szCs w:val="28"/>
        </w:rPr>
        <w:t>Colegio San Ladislao    201</w:t>
      </w:r>
      <w:r w:rsidR="00444F4F">
        <w:rPr>
          <w:b/>
          <w:bCs/>
          <w:sz w:val="28"/>
          <w:szCs w:val="28"/>
        </w:rPr>
        <w:t>8</w:t>
      </w:r>
      <w:r>
        <w:rPr>
          <w:b/>
          <w:bCs/>
          <w:sz w:val="28"/>
          <w:szCs w:val="28"/>
        </w:rPr>
        <w:t xml:space="preserve">                                  </w:t>
      </w:r>
      <w:r>
        <w:rPr>
          <w:b/>
          <w:bCs/>
          <w:sz w:val="28"/>
          <w:szCs w:val="28"/>
        </w:rPr>
        <w:br/>
      </w:r>
    </w:p>
    <w:p w:rsidR="00162C28" w:rsidRDefault="00162C28">
      <w:pPr>
        <w:jc w:val="both"/>
        <w:rPr>
          <w:b/>
          <w:bCs/>
          <w:sz w:val="28"/>
          <w:szCs w:val="28"/>
        </w:rPr>
      </w:pPr>
      <w:r>
        <w:rPr>
          <w:b/>
          <w:bCs/>
          <w:sz w:val="28"/>
          <w:szCs w:val="28"/>
        </w:rPr>
        <w:t xml:space="preserve">Profesor: Juan Emilio </w:t>
      </w:r>
      <w:proofErr w:type="spellStart"/>
      <w:r>
        <w:rPr>
          <w:b/>
          <w:bCs/>
          <w:sz w:val="28"/>
          <w:szCs w:val="28"/>
        </w:rPr>
        <w:t>Satorre</w:t>
      </w:r>
      <w:proofErr w:type="spellEnd"/>
    </w:p>
    <w:p w:rsidR="00162C28" w:rsidRDefault="00162C28">
      <w:pPr>
        <w:jc w:val="both"/>
        <w:rPr>
          <w:b/>
          <w:bCs/>
          <w:sz w:val="28"/>
          <w:szCs w:val="28"/>
        </w:rPr>
      </w:pPr>
    </w:p>
    <w:p w:rsidR="00162C28" w:rsidRDefault="00162C28">
      <w:pPr>
        <w:jc w:val="both"/>
        <w:rPr>
          <w:b/>
          <w:bCs/>
          <w:sz w:val="28"/>
          <w:szCs w:val="28"/>
        </w:rPr>
      </w:pPr>
      <w:r>
        <w:rPr>
          <w:b/>
          <w:bCs/>
          <w:sz w:val="28"/>
          <w:szCs w:val="28"/>
        </w:rPr>
        <w:t>Observatorio de comunicación Cultura y Sociedad</w:t>
      </w:r>
    </w:p>
    <w:p w:rsidR="00162C28" w:rsidRDefault="00162C28">
      <w:pPr>
        <w:autoSpaceDE w:val="0"/>
        <w:jc w:val="both"/>
        <w:rPr>
          <w:rFonts w:eastAsia="ATRotisSemiSans" w:cs="ATRotisSemiSans"/>
          <w:b/>
          <w:bCs/>
          <w:sz w:val="22"/>
          <w:szCs w:val="22"/>
        </w:rPr>
      </w:pPr>
    </w:p>
    <w:p w:rsidR="00162C28" w:rsidRDefault="00162C28">
      <w:pPr>
        <w:autoSpaceDE w:val="0"/>
        <w:jc w:val="both"/>
        <w:rPr>
          <w:rFonts w:eastAsia="ATRotisSemiSans" w:cs="ATRotisSemiSans"/>
          <w:sz w:val="22"/>
          <w:szCs w:val="22"/>
        </w:rPr>
      </w:pPr>
    </w:p>
    <w:p w:rsidR="00162C28" w:rsidRDefault="00162C28">
      <w:r>
        <w:t xml:space="preserve">A partir del Diseño Curricular para la Educación Secundaria de 5to año, y en base a la materia Observatorio de Comunicación, Cultura y Sociedad.  Se </w:t>
      </w:r>
      <w:r w:rsidR="00444F4F">
        <w:t>realizó</w:t>
      </w:r>
      <w:r>
        <w:t xml:space="preserve"> la siguiente planificación:</w:t>
      </w:r>
    </w:p>
    <w:p w:rsidR="00162C28" w:rsidRDefault="00162C28">
      <w:pPr>
        <w:autoSpaceDE w:val="0"/>
        <w:jc w:val="both"/>
        <w:rPr>
          <w:rFonts w:eastAsia="ATRotisSemiSans" w:cs="ATRotisSemiSans"/>
          <w:i/>
          <w:iCs/>
          <w:sz w:val="22"/>
          <w:szCs w:val="22"/>
        </w:rPr>
      </w:pPr>
    </w:p>
    <w:p w:rsidR="00162C28" w:rsidRDefault="00162C28">
      <w:pPr>
        <w:jc w:val="both"/>
      </w:pPr>
    </w:p>
    <w:p w:rsidR="00162C28" w:rsidRDefault="00162C28">
      <w:pPr>
        <w:jc w:val="both"/>
        <w:rPr>
          <w:b/>
          <w:bCs/>
        </w:rPr>
      </w:pPr>
      <w:r>
        <w:rPr>
          <w:b/>
          <w:bCs/>
        </w:rPr>
        <w:t xml:space="preserve">Expectativas de logro: </w:t>
      </w:r>
    </w:p>
    <w:p w:rsidR="00162C28" w:rsidRDefault="00162C28">
      <w:pPr>
        <w:autoSpaceDE w:val="0"/>
        <w:jc w:val="both"/>
        <w:rPr>
          <w:rFonts w:eastAsia="ATRotisSemiSans" w:cs="ATRotisSemiSans"/>
        </w:rPr>
      </w:pPr>
    </w:p>
    <w:p w:rsidR="00162C28" w:rsidRDefault="00162C28">
      <w:pPr>
        <w:autoSpaceDE w:val="0"/>
        <w:jc w:val="both"/>
        <w:rPr>
          <w:rFonts w:eastAsia="ATRotisSemiSans" w:cs="ATRotisSemiSans"/>
        </w:rPr>
      </w:pPr>
      <w:r>
        <w:rPr>
          <w:rFonts w:eastAsia="ATRotisSemiSans" w:cs="ATRotisSemiSans"/>
        </w:rPr>
        <w:t xml:space="preserve">Como lo dice el diseño, el objetivo de la materia es desnaturalizar las </w:t>
      </w:r>
      <w:r w:rsidR="00444F4F">
        <w:rPr>
          <w:rFonts w:eastAsia="ATRotisSemiSans" w:cs="ATRotisSemiSans"/>
        </w:rPr>
        <w:t>prácticas</w:t>
      </w:r>
      <w:r>
        <w:rPr>
          <w:rFonts w:eastAsia="ATRotisSemiSans" w:cs="ATRotisSemiSans"/>
        </w:rPr>
        <w:t xml:space="preserve"> sociales en las que los jóvenes están inmersos. Para esto, se reflexi</w:t>
      </w:r>
      <w:r w:rsidR="00930F91">
        <w:rPr>
          <w:rFonts w:eastAsia="ATRotisSemiSans" w:cs="ATRotisSemiSans"/>
        </w:rPr>
        <w:t>onara sobre el lenguaje, las</w:t>
      </w:r>
      <w:r>
        <w:rPr>
          <w:rFonts w:eastAsia="ATRotisSemiSans" w:cs="ATRotisSemiSans"/>
        </w:rPr>
        <w:t xml:space="preserve"> formas de comunicación y la influencia del entorno sociocultural sobre la sociedad. Al ser un observatorio, la clase es un espacio para que los jóvenes miren, distingan y analicen las significaciones culturales compartidas por un grupo social.  A su vez se debe reconocer en el otro, en quien tiene una cultura diferente, al portador que ha incorporado una socialización en otro contexto sociocultural. En este sentido se promoverá el respeto por la diversidad cultural en todas sus manifestaciones. A su vez se promoverá un análisis </w:t>
      </w:r>
      <w:r w:rsidR="00444F4F">
        <w:rPr>
          <w:rFonts w:eastAsia="ATRotisSemiSans" w:cs="ATRotisSemiSans"/>
        </w:rPr>
        <w:t>crítico</w:t>
      </w:r>
      <w:r>
        <w:rPr>
          <w:rFonts w:eastAsia="ATRotisSemiSans" w:cs="ATRotisSemiSans"/>
        </w:rPr>
        <w:t xml:space="preserve"> de la realidad intentando promover una participación ciudadana de los alumnos.</w:t>
      </w:r>
    </w:p>
    <w:p w:rsidR="00162C28" w:rsidRDefault="00162C28">
      <w:pPr>
        <w:jc w:val="both"/>
        <w:rPr>
          <w:rFonts w:eastAsia="Times New Roman"/>
          <w:i/>
          <w:iCs/>
          <w:sz w:val="20"/>
          <w:szCs w:val="20"/>
        </w:rPr>
      </w:pPr>
    </w:p>
    <w:p w:rsidR="00162C28" w:rsidRDefault="00162C28">
      <w:pPr>
        <w:jc w:val="both"/>
        <w:rPr>
          <w:rFonts w:eastAsia="Times New Roman"/>
          <w:i/>
          <w:iCs/>
          <w:sz w:val="20"/>
          <w:szCs w:val="20"/>
        </w:rPr>
      </w:pPr>
      <w:r>
        <w:rPr>
          <w:rFonts w:eastAsia="Times New Roman"/>
          <w:i/>
          <w:iCs/>
          <w:sz w:val="20"/>
          <w:szCs w:val="20"/>
        </w:rPr>
        <w:t>“En este marco un Observatorio de Comunicación, Cultura y Sociedad es un espacio</w:t>
      </w:r>
    </w:p>
    <w:p w:rsidR="00162C28" w:rsidRDefault="00162C28">
      <w:pPr>
        <w:autoSpaceDE w:val="0"/>
        <w:rPr>
          <w:rFonts w:eastAsia="Times New Roman"/>
          <w:i/>
          <w:iCs/>
          <w:sz w:val="20"/>
          <w:szCs w:val="20"/>
        </w:rPr>
      </w:pPr>
      <w:proofErr w:type="gramStart"/>
      <w:r>
        <w:rPr>
          <w:rFonts w:eastAsia="Times New Roman"/>
          <w:i/>
          <w:iCs/>
          <w:sz w:val="20"/>
          <w:szCs w:val="20"/>
        </w:rPr>
        <w:t>organizado</w:t>
      </w:r>
      <w:proofErr w:type="gramEnd"/>
      <w:r>
        <w:rPr>
          <w:rFonts w:eastAsia="Times New Roman"/>
          <w:i/>
          <w:iCs/>
          <w:sz w:val="20"/>
          <w:szCs w:val="20"/>
        </w:rPr>
        <w:t xml:space="preserve"> que produce conocimiento a partir de recopilar, ordenar, analizar e</w:t>
      </w:r>
    </w:p>
    <w:p w:rsidR="00162C28" w:rsidRDefault="00162C28">
      <w:pPr>
        <w:autoSpaceDE w:val="0"/>
        <w:rPr>
          <w:rFonts w:eastAsia="Times New Roman"/>
          <w:i/>
          <w:iCs/>
          <w:sz w:val="20"/>
          <w:szCs w:val="20"/>
        </w:rPr>
      </w:pPr>
      <w:proofErr w:type="gramStart"/>
      <w:r>
        <w:rPr>
          <w:rFonts w:eastAsia="Times New Roman"/>
          <w:i/>
          <w:iCs/>
          <w:sz w:val="20"/>
          <w:szCs w:val="20"/>
        </w:rPr>
        <w:t>interpretar</w:t>
      </w:r>
      <w:proofErr w:type="gramEnd"/>
      <w:r>
        <w:rPr>
          <w:rFonts w:eastAsia="Times New Roman"/>
          <w:i/>
          <w:iCs/>
          <w:sz w:val="20"/>
          <w:szCs w:val="20"/>
        </w:rPr>
        <w:t xml:space="preserve"> los fenómenos emergentes de las expresiones culturales y las interacciones al</w:t>
      </w:r>
    </w:p>
    <w:p w:rsidR="00162C28" w:rsidRDefault="00162C28">
      <w:pPr>
        <w:autoSpaceDE w:val="0"/>
        <w:rPr>
          <w:rFonts w:eastAsia="Times New Roman"/>
          <w:i/>
          <w:iCs/>
          <w:sz w:val="20"/>
          <w:szCs w:val="20"/>
        </w:rPr>
      </w:pPr>
      <w:proofErr w:type="gramStart"/>
      <w:r>
        <w:rPr>
          <w:rFonts w:eastAsia="Times New Roman"/>
          <w:i/>
          <w:iCs/>
          <w:sz w:val="20"/>
          <w:szCs w:val="20"/>
        </w:rPr>
        <w:t>interior</w:t>
      </w:r>
      <w:proofErr w:type="gramEnd"/>
      <w:r>
        <w:rPr>
          <w:rFonts w:eastAsia="Times New Roman"/>
          <w:i/>
          <w:iCs/>
          <w:sz w:val="20"/>
          <w:szCs w:val="20"/>
        </w:rPr>
        <w:t xml:space="preserve"> de las sociedades, vinculadas ellas al accionar comunicacional”.</w:t>
      </w:r>
    </w:p>
    <w:p w:rsidR="00162C28" w:rsidRDefault="00162C28">
      <w:pPr>
        <w:autoSpaceDE w:val="0"/>
        <w:rPr>
          <w:i/>
          <w:iCs/>
          <w:sz w:val="20"/>
          <w:szCs w:val="20"/>
        </w:rPr>
      </w:pPr>
    </w:p>
    <w:p w:rsidR="00162C28" w:rsidRDefault="00162C28">
      <w:pPr>
        <w:autoSpaceDE w:val="0"/>
        <w:rPr>
          <w:b/>
          <w:bCs/>
          <w:sz w:val="28"/>
          <w:szCs w:val="28"/>
        </w:rPr>
      </w:pPr>
      <w:r>
        <w:rPr>
          <w:b/>
          <w:bCs/>
          <w:sz w:val="28"/>
          <w:szCs w:val="28"/>
        </w:rPr>
        <w:t>Objetivos de aprendizaje.</w:t>
      </w:r>
    </w:p>
    <w:p w:rsidR="00162C28" w:rsidRDefault="00162C28">
      <w:pPr>
        <w:jc w:val="both"/>
        <w:rPr>
          <w:b/>
          <w:bCs/>
          <w:sz w:val="28"/>
          <w:szCs w:val="28"/>
        </w:rPr>
      </w:pPr>
    </w:p>
    <w:p w:rsidR="00162C28" w:rsidRDefault="00162C28">
      <w:pPr>
        <w:jc w:val="both"/>
        <w:rPr>
          <w:rFonts w:eastAsia="ATRotisSemiSans" w:cs="ATRotisSemiSans"/>
          <w:sz w:val="22"/>
          <w:szCs w:val="22"/>
        </w:rPr>
      </w:pPr>
      <w:r>
        <w:rPr>
          <w:rFonts w:ascii="Arial" w:hAnsi="Arial"/>
          <w:b/>
          <w:bCs/>
          <w:i/>
          <w:sz w:val="28"/>
          <w:szCs w:val="28"/>
        </w:rPr>
        <w:tab/>
      </w:r>
      <w:r>
        <w:rPr>
          <w:rFonts w:eastAsia="ATRotisSemiSans" w:cs="ATRotisSemiSans"/>
          <w:sz w:val="22"/>
          <w:szCs w:val="22"/>
        </w:rPr>
        <w:t xml:space="preserve">La materia cuestionara e intentara </w:t>
      </w:r>
      <w:proofErr w:type="spellStart"/>
      <w:r>
        <w:rPr>
          <w:rFonts w:eastAsia="ATRotisSemiSans" w:cs="ATRotisSemiSans"/>
          <w:sz w:val="22"/>
          <w:szCs w:val="22"/>
        </w:rPr>
        <w:t>deconstruir</w:t>
      </w:r>
      <w:proofErr w:type="spellEnd"/>
      <w:r>
        <w:rPr>
          <w:rFonts w:eastAsia="ATRotisSemiSans" w:cs="ATRotisSemiSans"/>
          <w:sz w:val="22"/>
          <w:szCs w:val="22"/>
        </w:rPr>
        <w:t xml:space="preserve"> el sentido común, para reemplazarlo por los conceptos teóricos que explican a la sociedad. A su vez se hará un recorrido histórico, en donde se pensaran el rol de las nuevas tecnologías  y los cambios que atraviesan la revolución digital de los últimos 30 años.</w:t>
      </w:r>
    </w:p>
    <w:p w:rsidR="00162C28" w:rsidRDefault="00162C28">
      <w:pPr>
        <w:jc w:val="both"/>
        <w:rPr>
          <w:rFonts w:eastAsia="ATRotisSemiSans" w:cs="ATRotisSemiSans"/>
          <w:sz w:val="22"/>
          <w:szCs w:val="22"/>
        </w:rPr>
      </w:pPr>
      <w:r>
        <w:rPr>
          <w:rFonts w:eastAsia="ATRotisSemiSans" w:cs="ATRotisSemiSans"/>
          <w:sz w:val="22"/>
          <w:szCs w:val="22"/>
        </w:rPr>
        <w:t>Para poder abordar las temáticas de cada unidad, se realizara una investigación social por trime</w:t>
      </w:r>
      <w:r w:rsidR="00930F91">
        <w:rPr>
          <w:rFonts w:eastAsia="ATRotisSemiSans" w:cs="ATRotisSemiSans"/>
          <w:sz w:val="22"/>
          <w:szCs w:val="22"/>
        </w:rPr>
        <w:t>stre. El tema a  investigar será</w:t>
      </w:r>
      <w:r>
        <w:rPr>
          <w:rFonts w:eastAsia="ATRotisSemiSans" w:cs="ATRotisSemiSans"/>
          <w:sz w:val="22"/>
          <w:szCs w:val="22"/>
        </w:rPr>
        <w:t xml:space="preserve"> elegido por los alumnos dentro de las opciones de cada unidad como lo marca el diseño curricular. A su vez se hará una introducción, en base al tipo de investigación a los diferentes métodos de investigación social.</w:t>
      </w:r>
    </w:p>
    <w:p w:rsidR="00162C28" w:rsidRDefault="00162C28">
      <w:pPr>
        <w:jc w:val="both"/>
        <w:rPr>
          <w:rFonts w:eastAsia="ATRotisSemiSans" w:cs="ATRotisSemiSans"/>
          <w:sz w:val="22"/>
          <w:szCs w:val="22"/>
        </w:rPr>
      </w:pPr>
    </w:p>
    <w:p w:rsidR="00162C28" w:rsidRDefault="00162C28">
      <w:pPr>
        <w:jc w:val="both"/>
        <w:rPr>
          <w:rFonts w:eastAsia="ATRotisSemiSans" w:cs="ATRotisSemiSans"/>
          <w:b/>
          <w:bCs/>
          <w:sz w:val="28"/>
          <w:szCs w:val="28"/>
        </w:rPr>
      </w:pPr>
      <w:r>
        <w:rPr>
          <w:rFonts w:eastAsia="ATRotisSemiSans" w:cs="ATRotisSemiSans"/>
          <w:b/>
          <w:bCs/>
          <w:sz w:val="28"/>
          <w:szCs w:val="28"/>
        </w:rPr>
        <w:t>Contenidos curriculares prescriptos.</w:t>
      </w:r>
    </w:p>
    <w:p w:rsidR="00162C28" w:rsidRDefault="00162C28">
      <w:pPr>
        <w:jc w:val="both"/>
        <w:rPr>
          <w:rFonts w:eastAsia="ATRotisSemiSans" w:cs="ATRotisSemiSans"/>
        </w:rPr>
      </w:pPr>
      <w:r>
        <w:rPr>
          <w:rFonts w:eastAsia="ATRotisSemiSans" w:cs="ATRotisSemiSans"/>
        </w:rPr>
        <w:t xml:space="preserve">La idea de la cursada  es ir adaptando a los intereses de los jóvenes, el contenido de la misma. Esto evita la repetición y enriquece el desarrollo de la materia. La realidad </w:t>
      </w:r>
      <w:r w:rsidR="00444F4F">
        <w:rPr>
          <w:rFonts w:eastAsia="ATRotisSemiSans" w:cs="ATRotisSemiSans"/>
        </w:rPr>
        <w:t>está</w:t>
      </w:r>
      <w:r>
        <w:rPr>
          <w:rFonts w:eastAsia="ATRotisSemiSans" w:cs="ATRotisSemiSans"/>
        </w:rPr>
        <w:t xml:space="preserve"> repleta de símbolos y códigos que son interpretados, es por e</w:t>
      </w:r>
      <w:r w:rsidR="00930F91">
        <w:rPr>
          <w:rFonts w:eastAsia="ATRotisSemiSans" w:cs="ATRotisSemiSans"/>
        </w:rPr>
        <w:t>so que la misma desnaturalizació</w:t>
      </w:r>
      <w:r>
        <w:rPr>
          <w:rFonts w:eastAsia="ATRotisSemiSans" w:cs="ATRotisSemiSans"/>
        </w:rPr>
        <w:t xml:space="preserve">n de los procesos de aprendizaje y de valoración </w:t>
      </w:r>
      <w:proofErr w:type="gramStart"/>
      <w:r>
        <w:rPr>
          <w:rFonts w:eastAsia="ATRotisSemiSans" w:cs="ATRotisSemiSans"/>
        </w:rPr>
        <w:t>son</w:t>
      </w:r>
      <w:proofErr w:type="gramEnd"/>
      <w:r>
        <w:rPr>
          <w:rFonts w:eastAsia="ATRotisSemiSans" w:cs="ATRotisSemiSans"/>
        </w:rPr>
        <w:t xml:space="preserve"> enriquecedores para el alumnado. </w:t>
      </w:r>
    </w:p>
    <w:p w:rsidR="00162C28" w:rsidRDefault="00162C28">
      <w:pPr>
        <w:jc w:val="both"/>
        <w:rPr>
          <w:rFonts w:eastAsia="ATRotisSemiSans" w:cs="ATRotisSemiSans"/>
        </w:rPr>
      </w:pPr>
    </w:p>
    <w:p w:rsidR="00162C28" w:rsidRDefault="00162C28">
      <w:pPr>
        <w:jc w:val="both"/>
        <w:rPr>
          <w:rFonts w:eastAsia="ATRotisSemiSans" w:cs="ATRotisSemiSans"/>
          <w:b/>
          <w:bCs/>
          <w:sz w:val="28"/>
          <w:szCs w:val="28"/>
        </w:rPr>
      </w:pPr>
      <w:r>
        <w:rPr>
          <w:rFonts w:eastAsia="ATRotisSemiSans" w:cs="ATRotisSemiSans"/>
          <w:b/>
          <w:bCs/>
          <w:sz w:val="28"/>
          <w:szCs w:val="28"/>
        </w:rPr>
        <w:t>Modalidades de Evaluación</w:t>
      </w:r>
    </w:p>
    <w:p w:rsidR="00162C28" w:rsidRDefault="00162C28">
      <w:pPr>
        <w:jc w:val="both"/>
        <w:rPr>
          <w:rFonts w:eastAsia="ATRotisSemiSans" w:cs="ATRotisSemiSans"/>
        </w:rPr>
      </w:pPr>
      <w:r>
        <w:rPr>
          <w:rFonts w:eastAsia="ATRotisSemiSans" w:cs="ATRotisSemiSans"/>
        </w:rPr>
        <w:t>Exámenes escritos</w:t>
      </w:r>
    </w:p>
    <w:p w:rsidR="00162C28" w:rsidRDefault="00162C28">
      <w:pPr>
        <w:jc w:val="both"/>
        <w:rPr>
          <w:rFonts w:eastAsia="ATRotisSemiSans" w:cs="ATRotisSemiSans"/>
        </w:rPr>
      </w:pPr>
      <w:r>
        <w:rPr>
          <w:rFonts w:eastAsia="ATRotisSemiSans" w:cs="ATRotisSemiSans"/>
        </w:rPr>
        <w:t>Exámenes orales</w:t>
      </w:r>
    </w:p>
    <w:p w:rsidR="00162C28" w:rsidRDefault="00162C28">
      <w:pPr>
        <w:jc w:val="both"/>
        <w:rPr>
          <w:rFonts w:eastAsia="ATRotisSemiSans" w:cs="ATRotisSemiSans"/>
        </w:rPr>
      </w:pPr>
      <w:r>
        <w:rPr>
          <w:rFonts w:eastAsia="ATRotisSemiSans" w:cs="ATRotisSemiSans"/>
        </w:rPr>
        <w:t xml:space="preserve">T.P en investigación social en un tema elegido en forma grupal por </w:t>
      </w:r>
      <w:proofErr w:type="gramStart"/>
      <w:r>
        <w:rPr>
          <w:rFonts w:eastAsia="ATRotisSemiSans" w:cs="ATRotisSemiSans"/>
        </w:rPr>
        <w:t>los alumnos entregado</w:t>
      </w:r>
      <w:proofErr w:type="gramEnd"/>
      <w:r>
        <w:rPr>
          <w:rFonts w:eastAsia="ATRotisSemiSans" w:cs="ATRotisSemiSans"/>
        </w:rPr>
        <w:t xml:space="preserve"> tanto en formato escrito, visual o radial. Uno por trimestre.</w:t>
      </w:r>
    </w:p>
    <w:p w:rsidR="00444F4F" w:rsidRDefault="00444F4F">
      <w:pPr>
        <w:jc w:val="both"/>
        <w:rPr>
          <w:rFonts w:eastAsia="ATRotisSemiSans" w:cs="ATRotisSemiSans"/>
          <w:b/>
          <w:bCs/>
          <w:sz w:val="28"/>
          <w:szCs w:val="28"/>
        </w:rPr>
      </w:pPr>
    </w:p>
    <w:p w:rsidR="00444F4F" w:rsidRDefault="00444F4F">
      <w:pPr>
        <w:jc w:val="both"/>
        <w:rPr>
          <w:rFonts w:eastAsia="ATRotisSemiSans" w:cs="ATRotisSemiSans"/>
          <w:b/>
          <w:bCs/>
          <w:sz w:val="28"/>
          <w:szCs w:val="28"/>
        </w:rPr>
      </w:pPr>
    </w:p>
    <w:p w:rsidR="00444F4F" w:rsidRDefault="00444F4F">
      <w:pPr>
        <w:jc w:val="both"/>
        <w:rPr>
          <w:rFonts w:eastAsia="ATRotisSemiSans" w:cs="ATRotisSemiSans"/>
          <w:b/>
          <w:bCs/>
          <w:sz w:val="28"/>
          <w:szCs w:val="28"/>
        </w:rPr>
      </w:pPr>
    </w:p>
    <w:p w:rsidR="00162C28" w:rsidRDefault="00162C28">
      <w:pPr>
        <w:jc w:val="both"/>
        <w:rPr>
          <w:rFonts w:eastAsia="ATRotisSemiSans" w:cs="ATRotisSemiSans"/>
          <w:b/>
          <w:bCs/>
          <w:sz w:val="28"/>
          <w:szCs w:val="28"/>
        </w:rPr>
      </w:pPr>
      <w:r>
        <w:rPr>
          <w:rFonts w:eastAsia="ATRotisSemiSans" w:cs="ATRotisSemiSans"/>
          <w:b/>
          <w:bCs/>
          <w:sz w:val="28"/>
          <w:szCs w:val="28"/>
        </w:rPr>
        <w:t>Bibliografía para el estudiante</w:t>
      </w:r>
    </w:p>
    <w:p w:rsidR="00162C28" w:rsidRDefault="00162C28">
      <w:pPr>
        <w:jc w:val="both"/>
        <w:rPr>
          <w:rFonts w:eastAsia="ATRotisSemiSans" w:cs="ATRotisSemiSans"/>
          <w:b/>
          <w:bCs/>
          <w:sz w:val="28"/>
          <w:szCs w:val="28"/>
        </w:rPr>
      </w:pPr>
    </w:p>
    <w:p w:rsidR="00444F4F" w:rsidRDefault="00162C28" w:rsidP="00444F4F">
      <w:pPr>
        <w:rPr>
          <w:rFonts w:eastAsia="ATRotisSemiSans" w:cs="ATRotisSemiSans"/>
        </w:rPr>
      </w:pPr>
      <w:r>
        <w:rPr>
          <w:rFonts w:eastAsia="ATRotisSemiSans" w:cs="ATRotisSemiSans"/>
        </w:rPr>
        <w:t xml:space="preserve">Comunicación, cultura y sociedad. Editorial </w:t>
      </w:r>
      <w:proofErr w:type="spellStart"/>
      <w:r>
        <w:rPr>
          <w:rFonts w:eastAsia="ATRotisSemiSans" w:cs="ATRotisSemiSans"/>
        </w:rPr>
        <w:t>Maipue</w:t>
      </w:r>
      <w:proofErr w:type="spellEnd"/>
    </w:p>
    <w:p w:rsidR="00162C28" w:rsidRDefault="00162C28" w:rsidP="00444F4F">
      <w:pPr>
        <w:rPr>
          <w:rFonts w:eastAsia="ATRotisSemiSans" w:cs="ATRotisSemiSans"/>
        </w:rPr>
      </w:pPr>
      <w:r>
        <w:rPr>
          <w:rFonts w:eastAsia="ATRotisSemiSans" w:cs="ATRotisSemiSans"/>
        </w:rPr>
        <w:t xml:space="preserve">Fotocopias entregadas en el Aula de acuerdo a la dinámica de la materia. </w:t>
      </w:r>
    </w:p>
    <w:p w:rsidR="00444F4F" w:rsidRDefault="00444F4F" w:rsidP="00444F4F">
      <w:pPr>
        <w:rPr>
          <w:rFonts w:eastAsia="ATRotisSemiSans" w:cs="ATRotisSemiSans"/>
        </w:rPr>
      </w:pPr>
    </w:p>
    <w:p w:rsidR="00444F4F" w:rsidRDefault="00444F4F" w:rsidP="00444F4F">
      <w:pPr>
        <w:rPr>
          <w:rFonts w:eastAsia="ATRotisSemiSans" w:cs="ATRotisSemiSans"/>
        </w:rPr>
      </w:pPr>
    </w:p>
    <w:p w:rsidR="00444F4F" w:rsidRDefault="00444F4F" w:rsidP="00444F4F">
      <w:pPr>
        <w:rPr>
          <w:rFonts w:eastAsia="ATRotisSemiSans" w:cs="ATRotisSemiSans"/>
        </w:rPr>
      </w:pPr>
    </w:p>
    <w:p w:rsidR="00444F4F" w:rsidRDefault="00444F4F" w:rsidP="00444F4F">
      <w:pPr>
        <w:rPr>
          <w:rFonts w:eastAsia="ATRotisSemiSans" w:cs="ATRotisSemiSans"/>
        </w:rPr>
      </w:pPr>
    </w:p>
    <w:p w:rsidR="00444F4F" w:rsidRDefault="00444F4F" w:rsidP="00444F4F">
      <w:pPr>
        <w:rPr>
          <w:rFonts w:eastAsia="ATRotisSemiSans" w:cs="ATRotisSemiSans"/>
        </w:rPr>
      </w:pPr>
    </w:p>
    <w:p w:rsidR="00444F4F" w:rsidRDefault="00444F4F" w:rsidP="00444F4F">
      <w:pPr>
        <w:rPr>
          <w:rFonts w:eastAsia="ATRotisSemiSans" w:cs="ATRotisSemiSans"/>
        </w:rPr>
        <w:sectPr w:rsidR="00444F4F">
          <w:pgSz w:w="11905" w:h="16837"/>
          <w:pgMar w:top="1134" w:right="1134" w:bottom="1134" w:left="1134" w:header="720" w:footer="720" w:gutter="0"/>
          <w:cols w:space="720"/>
          <w:docGrid w:linePitch="360"/>
        </w:sectPr>
      </w:pPr>
      <w:r>
        <w:rPr>
          <w:rFonts w:eastAsia="ATRotisSemiSans" w:cs="ATRotisSemiSans"/>
        </w:rPr>
        <w:t xml:space="preserve">  </w:t>
      </w:r>
    </w:p>
    <w:p w:rsidR="00162C28" w:rsidRDefault="00162C28">
      <w:pPr>
        <w:jc w:val="both"/>
        <w:rPr>
          <w:rFonts w:eastAsia="ATRotisSemiSans" w:cs="ATRotisSemiSans"/>
        </w:rPr>
      </w:pPr>
    </w:p>
    <w:sectPr w:rsidR="00162C28">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TRotisSemi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44F4F"/>
    <w:rsid w:val="00162C28"/>
    <w:rsid w:val="00444F4F"/>
    <w:rsid w:val="00930F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Vietas">
    <w:name w:val="Viñetas"/>
    <w:rPr>
      <w:rFonts w:ascii="OpenSymbol" w:eastAsia="OpenSymbol" w:hAnsi="OpenSymbol" w:cs="OpenSymbol"/>
    </w:rPr>
  </w:style>
  <w:style w:type="character" w:customStyle="1" w:styleId="Smbolodenotaalpie">
    <w:name w:val="Símbolo de nota al pie"/>
  </w:style>
  <w:style w:type="character" w:styleId="Refdenotaalpie">
    <w:name w:val="footnote reference"/>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Textonotapie">
    <w:name w:val="footnote text"/>
    <w:basedOn w:val="Normal"/>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satorre</dc:creator>
  <cp:lastModifiedBy>Direccion</cp:lastModifiedBy>
  <cp:revision>2</cp:revision>
  <cp:lastPrinted>2012-05-23T12:42:00Z</cp:lastPrinted>
  <dcterms:created xsi:type="dcterms:W3CDTF">2018-04-09T16:19:00Z</dcterms:created>
  <dcterms:modified xsi:type="dcterms:W3CDTF">2018-04-09T16:19:00Z</dcterms:modified>
</cp:coreProperties>
</file>